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D" w:rsidRDefault="001779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67310</wp:posOffset>
            </wp:positionV>
            <wp:extent cx="5462941" cy="173355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41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CD" w:rsidRDefault="001779CD"/>
    <w:p w:rsidR="001779CD" w:rsidRDefault="001779CD"/>
    <w:p w:rsidR="001779CD" w:rsidRDefault="001779CD"/>
    <w:p w:rsidR="001779CD" w:rsidRDefault="001779CD"/>
    <w:p w:rsidR="001779CD" w:rsidRDefault="001779CD"/>
    <w:p w:rsidR="001779CD" w:rsidRPr="00E34066" w:rsidRDefault="001779CD" w:rsidP="001779CD">
      <w:pPr>
        <w:jc w:val="center"/>
        <w:rPr>
          <w:b/>
          <w:sz w:val="28"/>
        </w:rPr>
      </w:pPr>
      <w:r w:rsidRPr="00E34066">
        <w:rPr>
          <w:b/>
          <w:sz w:val="28"/>
        </w:rPr>
        <w:t>Organismo Indipendente di Valutazione</w:t>
      </w:r>
    </w:p>
    <w:p w:rsidR="001779CD" w:rsidRDefault="001779CD"/>
    <w:p w:rsidR="001779CD" w:rsidRDefault="001779CD"/>
    <w:p w:rsidR="001779CD" w:rsidRDefault="001779CD"/>
    <w:p w:rsidR="001779CD" w:rsidRDefault="001779CD"/>
    <w:p w:rsidR="00D83F56" w:rsidRPr="001779CD" w:rsidRDefault="001779CD" w:rsidP="001779CD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79C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RELAZIONE SUL </w:t>
      </w:r>
      <w:r w:rsidR="00EF0E8B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FUNZIONAMENTO COMPLESSIVO DEL SISTEMA DI VALUTAZIONE</w:t>
      </w:r>
      <w:r w:rsidR="00664031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</w:t>
      </w:r>
      <w:r w:rsidR="00EF0E8B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TRASPARENZA</w:t>
      </w:r>
    </w:p>
    <w:p w:rsidR="001779CD" w:rsidRDefault="001779CD"/>
    <w:p w:rsidR="001779CD" w:rsidRDefault="001779CD"/>
    <w:p w:rsidR="001779CD" w:rsidRDefault="001779CD"/>
    <w:p w:rsidR="001779CD" w:rsidRDefault="001779CD"/>
    <w:p w:rsidR="001779CD" w:rsidRDefault="001779CD"/>
    <w:p w:rsidR="001779CD" w:rsidRDefault="001779CD"/>
    <w:p w:rsidR="008031F2" w:rsidRPr="00E34066" w:rsidRDefault="008031F2" w:rsidP="001779CD">
      <w:pPr>
        <w:jc w:val="center"/>
        <w:rPr>
          <w:sz w:val="24"/>
        </w:rPr>
      </w:pPr>
      <w:r w:rsidRPr="00E34066">
        <w:rPr>
          <w:sz w:val="24"/>
        </w:rPr>
        <w:t xml:space="preserve">- </w:t>
      </w:r>
      <w:r w:rsidR="006520DD">
        <w:rPr>
          <w:sz w:val="24"/>
        </w:rPr>
        <w:t xml:space="preserve">giugno </w:t>
      </w:r>
      <w:r w:rsidRPr="00E34066">
        <w:rPr>
          <w:sz w:val="24"/>
        </w:rPr>
        <w:t>20</w:t>
      </w:r>
      <w:r w:rsidR="004B1FC5">
        <w:rPr>
          <w:sz w:val="24"/>
        </w:rPr>
        <w:t>2</w:t>
      </w:r>
      <w:r w:rsidR="006520DD">
        <w:rPr>
          <w:sz w:val="24"/>
        </w:rPr>
        <w:t>1</w:t>
      </w:r>
      <w:r w:rsidRPr="00E34066">
        <w:rPr>
          <w:sz w:val="24"/>
        </w:rPr>
        <w:t xml:space="preserve"> –</w:t>
      </w:r>
    </w:p>
    <w:p w:rsidR="008031F2" w:rsidRDefault="008031F2">
      <w:pPr>
        <w:spacing w:before="0" w:after="0" w:line="240" w:lineRule="auto"/>
      </w:pPr>
      <w:r>
        <w:br w:type="page"/>
      </w:r>
    </w:p>
    <w:p w:rsidR="00234DE2" w:rsidRPr="00234DE2" w:rsidRDefault="00234DE2" w:rsidP="003622BA">
      <w:pPr>
        <w:jc w:val="both"/>
        <w:rPr>
          <w:b/>
          <w:sz w:val="24"/>
        </w:rPr>
      </w:pPr>
      <w:r w:rsidRPr="00234DE2">
        <w:rPr>
          <w:b/>
          <w:sz w:val="24"/>
        </w:rPr>
        <w:lastRenderedPageBreak/>
        <w:t>Premessa</w:t>
      </w:r>
    </w:p>
    <w:p w:rsidR="00234DE2" w:rsidRPr="00234DE2" w:rsidRDefault="00234DE2" w:rsidP="003622BA">
      <w:pPr>
        <w:jc w:val="both"/>
        <w:rPr>
          <w:color w:val="000000"/>
          <w:sz w:val="24"/>
          <w:szCs w:val="24"/>
        </w:rPr>
      </w:pPr>
      <w:r w:rsidRPr="00234DE2">
        <w:rPr>
          <w:color w:val="000000"/>
          <w:sz w:val="24"/>
          <w:szCs w:val="24"/>
        </w:rPr>
        <w:t xml:space="preserve">Secondo quanto previsto dall’art. 10 comma </w:t>
      </w:r>
      <w:r w:rsidR="009269A8">
        <w:rPr>
          <w:color w:val="000000"/>
          <w:sz w:val="24"/>
          <w:szCs w:val="24"/>
        </w:rPr>
        <w:t>1a</w:t>
      </w:r>
      <w:r w:rsidRPr="00234DE2">
        <w:rPr>
          <w:color w:val="000000"/>
          <w:sz w:val="24"/>
          <w:szCs w:val="24"/>
        </w:rPr>
        <w:t xml:space="preserve"> del DL 150/2009</w:t>
      </w:r>
      <w:r w:rsidR="007F0FD8">
        <w:rPr>
          <w:color w:val="000000"/>
          <w:sz w:val="24"/>
          <w:szCs w:val="24"/>
        </w:rPr>
        <w:t>,</w:t>
      </w:r>
      <w:r w:rsidRPr="00234DE2">
        <w:rPr>
          <w:color w:val="000000"/>
          <w:sz w:val="24"/>
          <w:szCs w:val="24"/>
        </w:rPr>
        <w:t xml:space="preserve"> </w:t>
      </w:r>
      <w:r w:rsidR="007F0FD8" w:rsidRPr="00234DE2">
        <w:rPr>
          <w:color w:val="000000"/>
          <w:sz w:val="24"/>
          <w:szCs w:val="24"/>
        </w:rPr>
        <w:t>l’A</w:t>
      </w:r>
      <w:r w:rsidR="007F0FD8">
        <w:rPr>
          <w:color w:val="000000"/>
          <w:sz w:val="24"/>
          <w:szCs w:val="24"/>
        </w:rPr>
        <w:t xml:space="preserve">utorità di </w:t>
      </w:r>
      <w:r w:rsidR="007F0FD8" w:rsidRPr="00234DE2">
        <w:rPr>
          <w:color w:val="000000"/>
          <w:sz w:val="24"/>
          <w:szCs w:val="24"/>
        </w:rPr>
        <w:t>S</w:t>
      </w:r>
      <w:r w:rsidR="007F0FD8">
        <w:rPr>
          <w:color w:val="000000"/>
          <w:sz w:val="24"/>
          <w:szCs w:val="24"/>
        </w:rPr>
        <w:t xml:space="preserve">istema </w:t>
      </w:r>
      <w:r w:rsidR="007F0FD8" w:rsidRPr="00234DE2">
        <w:rPr>
          <w:color w:val="000000"/>
          <w:sz w:val="24"/>
          <w:szCs w:val="24"/>
        </w:rPr>
        <w:t>P</w:t>
      </w:r>
      <w:r w:rsidR="007F0FD8">
        <w:rPr>
          <w:color w:val="000000"/>
          <w:sz w:val="24"/>
          <w:szCs w:val="24"/>
        </w:rPr>
        <w:t>ortuale</w:t>
      </w:r>
      <w:r w:rsidR="007F0FD8" w:rsidRPr="00234DE2">
        <w:rPr>
          <w:color w:val="000000"/>
          <w:sz w:val="24"/>
          <w:szCs w:val="24"/>
        </w:rPr>
        <w:t xml:space="preserve"> del Mar Adriatico Centrale (d’ora in poi </w:t>
      </w:r>
      <w:r w:rsidR="007F0FD8">
        <w:rPr>
          <w:color w:val="000000"/>
          <w:sz w:val="24"/>
          <w:szCs w:val="24"/>
        </w:rPr>
        <w:t xml:space="preserve">AdSP </w:t>
      </w:r>
      <w:r w:rsidR="007F0FD8" w:rsidRPr="00234DE2">
        <w:rPr>
          <w:color w:val="000000"/>
          <w:sz w:val="24"/>
          <w:szCs w:val="24"/>
        </w:rPr>
        <w:t>MAC)</w:t>
      </w:r>
      <w:r w:rsidR="007F0FD8">
        <w:rPr>
          <w:color w:val="000000"/>
          <w:sz w:val="24"/>
          <w:szCs w:val="24"/>
        </w:rPr>
        <w:t xml:space="preserve"> </w:t>
      </w:r>
      <w:r w:rsidR="009269A8">
        <w:rPr>
          <w:color w:val="000000"/>
          <w:sz w:val="24"/>
          <w:szCs w:val="24"/>
        </w:rPr>
        <w:t>lo scorso mese di</w:t>
      </w:r>
      <w:r w:rsidR="009269A8" w:rsidRPr="00234DE2">
        <w:rPr>
          <w:color w:val="000000"/>
          <w:sz w:val="24"/>
          <w:szCs w:val="24"/>
        </w:rPr>
        <w:t xml:space="preserve"> </w:t>
      </w:r>
      <w:r w:rsidR="004B1FC5">
        <w:rPr>
          <w:color w:val="000000"/>
          <w:sz w:val="24"/>
          <w:szCs w:val="24"/>
        </w:rPr>
        <w:t>gennaio</w:t>
      </w:r>
      <w:r w:rsidR="009269A8">
        <w:rPr>
          <w:color w:val="000000"/>
          <w:sz w:val="24"/>
          <w:szCs w:val="24"/>
        </w:rPr>
        <w:t xml:space="preserve"> ha</w:t>
      </w:r>
      <w:r w:rsidR="007F0FD8">
        <w:rPr>
          <w:color w:val="000000"/>
          <w:sz w:val="24"/>
          <w:szCs w:val="24"/>
        </w:rPr>
        <w:t xml:space="preserve"> approvato</w:t>
      </w:r>
      <w:r w:rsidRPr="00234DE2">
        <w:rPr>
          <w:color w:val="000000"/>
          <w:sz w:val="24"/>
          <w:szCs w:val="24"/>
        </w:rPr>
        <w:t xml:space="preserve"> </w:t>
      </w:r>
      <w:r w:rsidR="007F0FD8">
        <w:rPr>
          <w:color w:val="000000"/>
          <w:sz w:val="24"/>
          <w:szCs w:val="24"/>
        </w:rPr>
        <w:t>i</w:t>
      </w:r>
      <w:r w:rsidRPr="00234DE2">
        <w:rPr>
          <w:color w:val="000000"/>
          <w:sz w:val="24"/>
          <w:szCs w:val="24"/>
        </w:rPr>
        <w:t>l Piano della performance</w:t>
      </w:r>
      <w:r w:rsidR="007F0FD8">
        <w:rPr>
          <w:color w:val="000000"/>
          <w:sz w:val="24"/>
          <w:szCs w:val="24"/>
        </w:rPr>
        <w:t xml:space="preserve"> 20</w:t>
      </w:r>
      <w:r w:rsidR="004B1FC5">
        <w:rPr>
          <w:color w:val="000000"/>
          <w:sz w:val="24"/>
          <w:szCs w:val="24"/>
        </w:rPr>
        <w:t>20</w:t>
      </w:r>
      <w:r w:rsidR="007F0FD8">
        <w:rPr>
          <w:color w:val="000000"/>
          <w:sz w:val="24"/>
          <w:szCs w:val="24"/>
        </w:rPr>
        <w:t>-202</w:t>
      </w:r>
      <w:r w:rsidR="004B1FC5">
        <w:rPr>
          <w:color w:val="000000"/>
          <w:sz w:val="24"/>
          <w:szCs w:val="24"/>
        </w:rPr>
        <w:t>2</w:t>
      </w:r>
      <w:r w:rsidR="007F0FD8">
        <w:rPr>
          <w:color w:val="000000"/>
          <w:sz w:val="24"/>
          <w:szCs w:val="24"/>
        </w:rPr>
        <w:t xml:space="preserve"> nel quale sono fissati </w:t>
      </w:r>
      <w:r w:rsidRPr="00234DE2">
        <w:rPr>
          <w:color w:val="000000"/>
          <w:sz w:val="24"/>
          <w:szCs w:val="24"/>
        </w:rPr>
        <w:t>gli indirizzi</w:t>
      </w:r>
      <w:r w:rsidR="007F0FD8">
        <w:rPr>
          <w:color w:val="000000"/>
          <w:sz w:val="24"/>
          <w:szCs w:val="24"/>
        </w:rPr>
        <w:t>,</w:t>
      </w:r>
      <w:r w:rsidRPr="00234DE2">
        <w:rPr>
          <w:color w:val="000000"/>
          <w:sz w:val="24"/>
          <w:szCs w:val="24"/>
        </w:rPr>
        <w:t xml:space="preserve"> gli obiettivi strategici ed operativi, </w:t>
      </w:r>
      <w:r w:rsidR="007F0FD8">
        <w:rPr>
          <w:color w:val="000000"/>
          <w:sz w:val="24"/>
          <w:szCs w:val="24"/>
        </w:rPr>
        <w:t xml:space="preserve">nonché </w:t>
      </w:r>
      <w:r w:rsidRPr="00234DE2">
        <w:rPr>
          <w:color w:val="000000"/>
          <w:sz w:val="24"/>
          <w:szCs w:val="24"/>
        </w:rPr>
        <w:t>gli indicatori per la misurazione e la valutazione della performance dell'amministrazione</w:t>
      </w:r>
      <w:r w:rsidR="007F0FD8">
        <w:rPr>
          <w:color w:val="000000"/>
          <w:sz w:val="24"/>
          <w:szCs w:val="24"/>
        </w:rPr>
        <w:t xml:space="preserve">, con la presente </w:t>
      </w:r>
      <w:r w:rsidR="002D4614">
        <w:rPr>
          <w:color w:val="000000"/>
          <w:sz w:val="24"/>
          <w:szCs w:val="24"/>
        </w:rPr>
        <w:t>r</w:t>
      </w:r>
      <w:r w:rsidRPr="00234DE2">
        <w:rPr>
          <w:color w:val="000000"/>
          <w:sz w:val="24"/>
          <w:szCs w:val="24"/>
        </w:rPr>
        <w:t>elazione sul</w:t>
      </w:r>
      <w:r w:rsidR="002D4614">
        <w:rPr>
          <w:color w:val="000000"/>
          <w:sz w:val="24"/>
          <w:szCs w:val="24"/>
        </w:rPr>
        <w:t xml:space="preserve"> funzionamento complessivo del sistema</w:t>
      </w:r>
      <w:r w:rsidR="00E0256B">
        <w:rPr>
          <w:color w:val="000000"/>
          <w:sz w:val="24"/>
          <w:szCs w:val="24"/>
        </w:rPr>
        <w:t xml:space="preserve"> </w:t>
      </w:r>
      <w:r w:rsidR="009269A8">
        <w:rPr>
          <w:color w:val="000000"/>
          <w:sz w:val="24"/>
          <w:szCs w:val="24"/>
        </w:rPr>
        <w:t>- secondo quanto previsto</w:t>
      </w:r>
      <w:r w:rsidR="002D4614">
        <w:rPr>
          <w:color w:val="000000"/>
          <w:sz w:val="24"/>
          <w:szCs w:val="24"/>
        </w:rPr>
        <w:t xml:space="preserve"> dal DL 150/2009</w:t>
      </w:r>
      <w:r w:rsidR="009269A8">
        <w:rPr>
          <w:color w:val="000000"/>
          <w:sz w:val="24"/>
          <w:szCs w:val="24"/>
        </w:rPr>
        <w:t xml:space="preserve"> all’art. 1</w:t>
      </w:r>
      <w:r w:rsidR="002D4614">
        <w:rPr>
          <w:color w:val="000000"/>
          <w:sz w:val="24"/>
          <w:szCs w:val="24"/>
        </w:rPr>
        <w:t>4</w:t>
      </w:r>
      <w:r w:rsidR="009269A8">
        <w:rPr>
          <w:color w:val="000000"/>
          <w:sz w:val="24"/>
          <w:szCs w:val="24"/>
        </w:rPr>
        <w:t xml:space="preserve"> </w:t>
      </w:r>
      <w:r w:rsidR="002D4614">
        <w:rPr>
          <w:color w:val="000000"/>
          <w:sz w:val="24"/>
          <w:szCs w:val="24"/>
        </w:rPr>
        <w:t xml:space="preserve">comma 4a </w:t>
      </w:r>
      <w:r w:rsidR="009269A8">
        <w:rPr>
          <w:color w:val="000000"/>
          <w:sz w:val="24"/>
          <w:szCs w:val="24"/>
        </w:rPr>
        <w:t xml:space="preserve">- </w:t>
      </w:r>
      <w:r w:rsidR="007F0FD8">
        <w:rPr>
          <w:color w:val="000000"/>
          <w:sz w:val="24"/>
          <w:szCs w:val="24"/>
        </w:rPr>
        <w:t>intende riportare</w:t>
      </w:r>
      <w:r w:rsidRPr="00234DE2">
        <w:rPr>
          <w:color w:val="000000"/>
          <w:sz w:val="24"/>
          <w:szCs w:val="24"/>
        </w:rPr>
        <w:t xml:space="preserve">, a consuntivo, </w:t>
      </w:r>
      <w:r w:rsidR="002D4614">
        <w:rPr>
          <w:color w:val="000000"/>
          <w:sz w:val="24"/>
          <w:szCs w:val="24"/>
        </w:rPr>
        <w:t>dopo i primi sei mesi di attività</w:t>
      </w:r>
      <w:r w:rsidR="00E0256B">
        <w:rPr>
          <w:color w:val="000000"/>
          <w:sz w:val="24"/>
          <w:szCs w:val="24"/>
        </w:rPr>
        <w:t>,</w:t>
      </w:r>
      <w:r w:rsidR="002D4614">
        <w:rPr>
          <w:color w:val="000000"/>
          <w:sz w:val="24"/>
          <w:szCs w:val="24"/>
        </w:rPr>
        <w:t xml:space="preserve"> </w:t>
      </w:r>
      <w:r w:rsidRPr="00234DE2">
        <w:rPr>
          <w:color w:val="000000"/>
          <w:sz w:val="24"/>
          <w:szCs w:val="24"/>
        </w:rPr>
        <w:t>i risultati organizzativi e individuali raggiunti rispetto a</w:t>
      </w:r>
      <w:r w:rsidR="009269A8">
        <w:rPr>
          <w:color w:val="000000"/>
          <w:sz w:val="24"/>
          <w:szCs w:val="24"/>
        </w:rPr>
        <w:t>gli</w:t>
      </w:r>
      <w:r w:rsidRPr="00234DE2">
        <w:rPr>
          <w:color w:val="000000"/>
          <w:sz w:val="24"/>
          <w:szCs w:val="24"/>
        </w:rPr>
        <w:t xml:space="preserve"> obiettivi programmati</w:t>
      </w:r>
      <w:r w:rsidR="009269A8">
        <w:rPr>
          <w:color w:val="000000"/>
          <w:sz w:val="24"/>
          <w:szCs w:val="24"/>
        </w:rPr>
        <w:t xml:space="preserve"> e le eventuali raccomandazioni per correggere possibili scostamenti</w:t>
      </w:r>
      <w:r w:rsidRPr="00234DE2">
        <w:rPr>
          <w:color w:val="000000"/>
          <w:sz w:val="24"/>
          <w:szCs w:val="24"/>
        </w:rPr>
        <w:t>.</w:t>
      </w:r>
    </w:p>
    <w:p w:rsidR="008031F2" w:rsidRPr="00234DE2" w:rsidRDefault="008031F2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 xml:space="preserve">La relazione è stata messa a punto </w:t>
      </w:r>
      <w:r w:rsidR="00744B95">
        <w:rPr>
          <w:sz w:val="24"/>
          <w:szCs w:val="24"/>
        </w:rPr>
        <w:t>da</w:t>
      </w:r>
      <w:r w:rsidRPr="00234DE2">
        <w:rPr>
          <w:sz w:val="24"/>
          <w:szCs w:val="24"/>
        </w:rPr>
        <w:t xml:space="preserve">ll’Organismo Indipendente di Valutazione - Monocratico </w:t>
      </w:r>
      <w:r w:rsidR="00744B95">
        <w:rPr>
          <w:sz w:val="24"/>
          <w:szCs w:val="24"/>
        </w:rPr>
        <w:t>tenendo in considerazione i seguenti elementi</w:t>
      </w:r>
      <w:r w:rsidRPr="00234DE2">
        <w:rPr>
          <w:sz w:val="24"/>
          <w:szCs w:val="24"/>
        </w:rPr>
        <w:t>:</w:t>
      </w:r>
    </w:p>
    <w:p w:rsidR="008031F2" w:rsidRPr="00234DE2" w:rsidRDefault="008031F2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 xml:space="preserve">1) </w:t>
      </w:r>
      <w:r w:rsidR="002D4614">
        <w:rPr>
          <w:sz w:val="24"/>
          <w:szCs w:val="24"/>
        </w:rPr>
        <w:t>f</w:t>
      </w:r>
      <w:r w:rsidRPr="00234DE2">
        <w:rPr>
          <w:sz w:val="24"/>
          <w:szCs w:val="24"/>
        </w:rPr>
        <w:t>unzionamento complessivo del sistema;</w:t>
      </w:r>
    </w:p>
    <w:p w:rsidR="008031F2" w:rsidRPr="00234DE2" w:rsidRDefault="008031F2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 xml:space="preserve">2) </w:t>
      </w:r>
      <w:r w:rsidR="002D4614">
        <w:rPr>
          <w:sz w:val="24"/>
          <w:szCs w:val="24"/>
        </w:rPr>
        <w:t>m</w:t>
      </w:r>
      <w:r w:rsidRPr="00234DE2">
        <w:rPr>
          <w:sz w:val="24"/>
          <w:szCs w:val="24"/>
        </w:rPr>
        <w:t>onitoraggio degli obiettivi organizzativi ed individuali;</w:t>
      </w:r>
    </w:p>
    <w:p w:rsidR="008031F2" w:rsidRDefault="008031F2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 xml:space="preserve">3) </w:t>
      </w:r>
      <w:r w:rsidR="002D4614">
        <w:rPr>
          <w:sz w:val="24"/>
          <w:szCs w:val="24"/>
        </w:rPr>
        <w:t>p</w:t>
      </w:r>
      <w:r w:rsidRPr="00234DE2">
        <w:rPr>
          <w:sz w:val="24"/>
          <w:szCs w:val="24"/>
        </w:rPr>
        <w:t>rogramma triennale per la trasparenza e l’integrità</w:t>
      </w:r>
      <w:r w:rsidR="002D4614">
        <w:rPr>
          <w:sz w:val="24"/>
          <w:szCs w:val="24"/>
        </w:rPr>
        <w:t>;</w:t>
      </w:r>
    </w:p>
    <w:p w:rsidR="008031F2" w:rsidRPr="00234DE2" w:rsidRDefault="00234DE2" w:rsidP="00362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031F2" w:rsidRPr="00234DE2">
        <w:rPr>
          <w:b/>
          <w:sz w:val="24"/>
          <w:szCs w:val="24"/>
        </w:rPr>
        <w:t>. Funzionamento complessivo del sistema</w:t>
      </w:r>
    </w:p>
    <w:p w:rsidR="008031F2" w:rsidRPr="00234DE2" w:rsidRDefault="008031F2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 xml:space="preserve">Come già ampiamente evidenziato nel Piano delle Performance il modello di valutazione nasce nell’ambito </w:t>
      </w:r>
      <w:proofErr w:type="spellStart"/>
      <w:r w:rsidRPr="00234DE2">
        <w:rPr>
          <w:sz w:val="24"/>
          <w:szCs w:val="24"/>
        </w:rPr>
        <w:t>dell’AdSP</w:t>
      </w:r>
      <w:proofErr w:type="spellEnd"/>
      <w:r w:rsidRPr="00234DE2">
        <w:rPr>
          <w:sz w:val="24"/>
          <w:szCs w:val="24"/>
        </w:rPr>
        <w:t xml:space="preserve"> MAC da un precedente modello applicato esclusivamente per i dirigenti dell’Ente.</w:t>
      </w:r>
    </w:p>
    <w:p w:rsidR="008031F2" w:rsidRPr="00234DE2" w:rsidRDefault="00C2693C" w:rsidP="00362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punto 1.2. </w:t>
      </w:r>
      <w:r w:rsidRPr="00234DE2">
        <w:rPr>
          <w:sz w:val="24"/>
          <w:szCs w:val="24"/>
        </w:rPr>
        <w:t>del Piano</w:t>
      </w:r>
      <w:r>
        <w:rPr>
          <w:sz w:val="24"/>
          <w:szCs w:val="24"/>
        </w:rPr>
        <w:t xml:space="preserve"> delle performance “Avvio di un nuovo ciclo”</w:t>
      </w:r>
      <w:r w:rsidR="008031F2" w:rsidRPr="00234DE2">
        <w:rPr>
          <w:sz w:val="24"/>
          <w:szCs w:val="24"/>
        </w:rPr>
        <w:t xml:space="preserve">, anche su sollecitazione </w:t>
      </w:r>
      <w:proofErr w:type="spellStart"/>
      <w:r w:rsidR="008031F2" w:rsidRPr="00234DE2">
        <w:rPr>
          <w:sz w:val="24"/>
          <w:szCs w:val="24"/>
        </w:rPr>
        <w:t>del’OIV</w:t>
      </w:r>
      <w:proofErr w:type="spellEnd"/>
      <w:r w:rsidR="008031F2" w:rsidRPr="00234DE2">
        <w:rPr>
          <w:sz w:val="24"/>
          <w:szCs w:val="24"/>
        </w:rPr>
        <w:t xml:space="preserve">, si </w:t>
      </w:r>
      <w:r w:rsidR="00E0256B">
        <w:rPr>
          <w:sz w:val="24"/>
          <w:szCs w:val="24"/>
        </w:rPr>
        <w:t>è</w:t>
      </w:r>
      <w:r w:rsidR="008031F2" w:rsidRPr="00234DE2">
        <w:rPr>
          <w:sz w:val="24"/>
          <w:szCs w:val="24"/>
        </w:rPr>
        <w:t xml:space="preserve"> </w:t>
      </w:r>
      <w:r w:rsidR="00744B95">
        <w:rPr>
          <w:sz w:val="24"/>
          <w:szCs w:val="24"/>
        </w:rPr>
        <w:t>fissato l’obiettivo</w:t>
      </w:r>
      <w:r w:rsidR="008031F2" w:rsidRPr="00234DE2">
        <w:rPr>
          <w:sz w:val="24"/>
          <w:szCs w:val="24"/>
        </w:rPr>
        <w:t xml:space="preserve"> di ampliare tale modello al complesso del personale dipendente al fine di </w:t>
      </w:r>
      <w:r w:rsidR="00F34FCE" w:rsidRPr="00234DE2">
        <w:rPr>
          <w:sz w:val="24"/>
          <w:szCs w:val="24"/>
        </w:rPr>
        <w:t xml:space="preserve">implementare </w:t>
      </w:r>
      <w:r>
        <w:rPr>
          <w:sz w:val="24"/>
          <w:szCs w:val="24"/>
        </w:rPr>
        <w:t xml:space="preserve">puntualmente </w:t>
      </w:r>
      <w:r w:rsidR="00F34FCE" w:rsidRPr="00234DE2">
        <w:rPr>
          <w:sz w:val="24"/>
          <w:szCs w:val="24"/>
        </w:rPr>
        <w:t xml:space="preserve">quanto previsto </w:t>
      </w:r>
      <w:r w:rsidR="00744B95">
        <w:rPr>
          <w:sz w:val="24"/>
          <w:szCs w:val="24"/>
        </w:rPr>
        <w:t xml:space="preserve">dal </w:t>
      </w:r>
      <w:r w:rsidR="00F34FCE" w:rsidRPr="00234DE2">
        <w:rPr>
          <w:sz w:val="24"/>
          <w:szCs w:val="24"/>
        </w:rPr>
        <w:t xml:space="preserve">Decreto Legislativo 150/2009 per quel che riguarda la componente variabile della retribuzione del personale </w:t>
      </w:r>
      <w:r w:rsidR="00744B95">
        <w:rPr>
          <w:sz w:val="24"/>
          <w:szCs w:val="24"/>
        </w:rPr>
        <w:t xml:space="preserve">dipendente </w:t>
      </w:r>
      <w:r w:rsidR="00F34FCE" w:rsidRPr="00234DE2">
        <w:rPr>
          <w:sz w:val="24"/>
          <w:szCs w:val="24"/>
        </w:rPr>
        <w:t>della Pubblica amministrazione.</w:t>
      </w:r>
    </w:p>
    <w:p w:rsidR="00F34FCE" w:rsidRDefault="00F34FCE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>Tale allargamento approvato dagli organi di indirizzo dell’</w:t>
      </w:r>
      <w:r w:rsidR="00E0256B">
        <w:rPr>
          <w:sz w:val="24"/>
          <w:szCs w:val="24"/>
        </w:rPr>
        <w:t>E</w:t>
      </w:r>
      <w:r w:rsidRPr="00234DE2">
        <w:rPr>
          <w:sz w:val="24"/>
          <w:szCs w:val="24"/>
        </w:rPr>
        <w:t xml:space="preserve">nte non è </w:t>
      </w:r>
      <w:r w:rsidR="009269A8">
        <w:rPr>
          <w:sz w:val="24"/>
          <w:szCs w:val="24"/>
        </w:rPr>
        <w:t>tuttavia ancora stato implementato</w:t>
      </w:r>
      <w:r w:rsidR="00C241A3">
        <w:rPr>
          <w:sz w:val="24"/>
          <w:szCs w:val="24"/>
        </w:rPr>
        <w:t xml:space="preserve">. </w:t>
      </w:r>
      <w:proofErr w:type="gramStart"/>
      <w:r w:rsidR="00C241A3">
        <w:rPr>
          <w:sz w:val="24"/>
          <w:szCs w:val="24"/>
        </w:rPr>
        <w:t>E’</w:t>
      </w:r>
      <w:proofErr w:type="gramEnd"/>
      <w:r w:rsidR="00C241A3">
        <w:rPr>
          <w:sz w:val="24"/>
          <w:szCs w:val="24"/>
        </w:rPr>
        <w:t xml:space="preserve"> infatti ancora</w:t>
      </w:r>
      <w:r w:rsidR="009269A8">
        <w:rPr>
          <w:sz w:val="24"/>
          <w:szCs w:val="24"/>
        </w:rPr>
        <w:t xml:space="preserve"> </w:t>
      </w:r>
      <w:r w:rsidRPr="00234DE2">
        <w:rPr>
          <w:sz w:val="24"/>
          <w:szCs w:val="24"/>
        </w:rPr>
        <w:t xml:space="preserve">a tutt’oggi </w:t>
      </w:r>
      <w:r w:rsidR="00C241A3">
        <w:rPr>
          <w:sz w:val="24"/>
          <w:szCs w:val="24"/>
        </w:rPr>
        <w:t xml:space="preserve">in corso il confronto con le Rappresentanze Sindacali Unitarie (RSU). Pertanto fino a quando tale itinerario non sarà concluso rimane </w:t>
      </w:r>
      <w:r w:rsidR="00C2693C">
        <w:rPr>
          <w:sz w:val="24"/>
          <w:szCs w:val="24"/>
        </w:rPr>
        <w:t xml:space="preserve">ancora </w:t>
      </w:r>
      <w:r w:rsidRPr="00234DE2">
        <w:rPr>
          <w:sz w:val="24"/>
          <w:szCs w:val="24"/>
        </w:rPr>
        <w:t>in vigore un metodo di riconoscimento del premio di risultato per il personale dipendente (Quadri e Impiegati) ancorato a</w:t>
      </w:r>
      <w:r w:rsidR="006520DD">
        <w:rPr>
          <w:sz w:val="24"/>
          <w:szCs w:val="24"/>
        </w:rPr>
        <w:t>i</w:t>
      </w:r>
      <w:r w:rsidRPr="00234DE2">
        <w:rPr>
          <w:sz w:val="24"/>
          <w:szCs w:val="24"/>
        </w:rPr>
        <w:t xml:space="preserve"> risultati complessivi conseguiti dalla struttura che di fatto svincolano il conseguimento del risultato dalla performance individuale.</w:t>
      </w:r>
    </w:p>
    <w:p w:rsidR="00AA484F" w:rsidRDefault="00E34066" w:rsidP="003622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Tale carenza, oltre a far convivere metodi diversi di valutazione delle performance tra dirigenti e resto del personale</w:t>
      </w:r>
      <w:r w:rsidR="00E0256B">
        <w:rPr>
          <w:sz w:val="24"/>
          <w:szCs w:val="24"/>
        </w:rPr>
        <w:t xml:space="preserve"> (e quindi all’interno delle singole unità operative)</w:t>
      </w:r>
      <w:r>
        <w:rPr>
          <w:sz w:val="24"/>
          <w:szCs w:val="24"/>
        </w:rPr>
        <w:t>, impedisce anche la</w:t>
      </w:r>
      <w:r w:rsidR="00AA484F">
        <w:rPr>
          <w:sz w:val="24"/>
          <w:szCs w:val="24"/>
        </w:rPr>
        <w:t xml:space="preserve"> realizzazione </w:t>
      </w:r>
      <w:r w:rsidRPr="00E34066">
        <w:rPr>
          <w:sz w:val="24"/>
          <w:szCs w:val="24"/>
        </w:rPr>
        <w:t>di indagini sul personale dipendente volte a rilevare il livello di benessere organizzativo e il grado di condivisione del sistema di valutazione</w:t>
      </w:r>
      <w:r>
        <w:rPr>
          <w:sz w:val="24"/>
          <w:szCs w:val="24"/>
        </w:rPr>
        <w:t xml:space="preserve"> </w:t>
      </w:r>
      <w:r w:rsidR="00AA484F">
        <w:rPr>
          <w:sz w:val="24"/>
          <w:szCs w:val="24"/>
        </w:rPr>
        <w:t>previst</w:t>
      </w:r>
      <w:r>
        <w:rPr>
          <w:sz w:val="24"/>
          <w:szCs w:val="24"/>
        </w:rPr>
        <w:t>e</w:t>
      </w:r>
      <w:r w:rsidR="00AA484F">
        <w:rPr>
          <w:sz w:val="24"/>
          <w:szCs w:val="24"/>
        </w:rPr>
        <w:t xml:space="preserve"> dal comma 5 dell’art. 14 del DL 150/2009</w:t>
      </w:r>
      <w:r w:rsidR="002D4614">
        <w:rPr>
          <w:sz w:val="24"/>
          <w:szCs w:val="24"/>
        </w:rPr>
        <w:t>.</w:t>
      </w:r>
    </w:p>
    <w:p w:rsidR="00234DE2" w:rsidRDefault="00234DE2" w:rsidP="00362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 per quel che riguarda </w:t>
      </w:r>
      <w:r w:rsidR="006165F8">
        <w:rPr>
          <w:sz w:val="24"/>
          <w:szCs w:val="24"/>
        </w:rPr>
        <w:t>il rapporto tra obiettivi di risultato e risorse appostat</w:t>
      </w:r>
      <w:r w:rsidR="00C2693C">
        <w:rPr>
          <w:sz w:val="24"/>
          <w:szCs w:val="24"/>
        </w:rPr>
        <w:t>e nei Piani finanziari e di bilancio dell’Ente</w:t>
      </w:r>
      <w:r w:rsidR="006165F8">
        <w:rPr>
          <w:sz w:val="24"/>
          <w:szCs w:val="24"/>
        </w:rPr>
        <w:t xml:space="preserve"> si rileva un modesto coinvolgimento di tutto l’apparato dedicato all’implementazione del ciclo della performance, da quello impegnato nella programmazione finanziaria e gestione amministrativa.</w:t>
      </w:r>
      <w:r w:rsidR="002D4614">
        <w:rPr>
          <w:sz w:val="24"/>
          <w:szCs w:val="24"/>
        </w:rPr>
        <w:t xml:space="preserve"> Tale carenza dovrebbe </w:t>
      </w:r>
      <w:r w:rsidR="00073478">
        <w:rPr>
          <w:sz w:val="24"/>
          <w:szCs w:val="24"/>
        </w:rPr>
        <w:t>progressivamente</w:t>
      </w:r>
      <w:r w:rsidR="002D4614">
        <w:rPr>
          <w:sz w:val="24"/>
          <w:szCs w:val="24"/>
        </w:rPr>
        <w:t xml:space="preserve"> </w:t>
      </w:r>
      <w:r w:rsidR="00E0256B">
        <w:rPr>
          <w:sz w:val="24"/>
          <w:szCs w:val="24"/>
        </w:rPr>
        <w:t xml:space="preserve">colmata </w:t>
      </w:r>
      <w:r w:rsidR="00073478">
        <w:rPr>
          <w:sz w:val="24"/>
          <w:szCs w:val="24"/>
        </w:rPr>
        <w:t>grazie a</w:t>
      </w:r>
      <w:r w:rsidR="002D4614">
        <w:rPr>
          <w:sz w:val="24"/>
          <w:szCs w:val="24"/>
        </w:rPr>
        <w:t xml:space="preserve">lla </w:t>
      </w:r>
      <w:r w:rsidR="00073478">
        <w:rPr>
          <w:sz w:val="24"/>
          <w:szCs w:val="24"/>
        </w:rPr>
        <w:t xml:space="preserve">implementazione del piano delle </w:t>
      </w:r>
      <w:r w:rsidR="002D4614">
        <w:rPr>
          <w:sz w:val="24"/>
          <w:szCs w:val="24"/>
        </w:rPr>
        <w:t xml:space="preserve">performance </w:t>
      </w:r>
      <w:r w:rsidR="00073478">
        <w:rPr>
          <w:sz w:val="24"/>
          <w:szCs w:val="24"/>
        </w:rPr>
        <w:t xml:space="preserve">2020-2022 </w:t>
      </w:r>
      <w:r w:rsidR="00E0256B">
        <w:rPr>
          <w:sz w:val="24"/>
          <w:szCs w:val="24"/>
        </w:rPr>
        <w:t>in cui le competenze finanziarie, amministrative e operative concorrono alla valutazione dei risultati conseguiti</w:t>
      </w:r>
      <w:r w:rsidR="00091063">
        <w:rPr>
          <w:sz w:val="24"/>
          <w:szCs w:val="24"/>
        </w:rPr>
        <w:t>.</w:t>
      </w:r>
    </w:p>
    <w:p w:rsidR="006165F8" w:rsidRDefault="006165F8" w:rsidP="00362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nonostante l’Ente abbia nel corso di questi anni realizzato numerose attività di promozione sociale e turistica, ma anche di pubblicizzazione delle attività e della funzione del porto, non vi è traccia negli obiettivi dei dirigenti, né del Presidente </w:t>
      </w:r>
      <w:proofErr w:type="spellStart"/>
      <w:r>
        <w:rPr>
          <w:sz w:val="24"/>
          <w:szCs w:val="24"/>
        </w:rPr>
        <w:t>dell’AdSP</w:t>
      </w:r>
      <w:proofErr w:type="spellEnd"/>
      <w:r>
        <w:rPr>
          <w:sz w:val="24"/>
          <w:szCs w:val="24"/>
        </w:rPr>
        <w:t xml:space="preserve"> di obiettivi legati al</w:t>
      </w:r>
      <w:r w:rsidR="0099087E">
        <w:rPr>
          <w:sz w:val="24"/>
          <w:szCs w:val="24"/>
        </w:rPr>
        <w:t>la valutazione del gradimento di tali iniziative, né di apprezzamento in termini generali della funzione e del valore del porto</w:t>
      </w:r>
      <w:r w:rsidR="0099087E" w:rsidRPr="0099087E">
        <w:rPr>
          <w:sz w:val="24"/>
          <w:szCs w:val="24"/>
        </w:rPr>
        <w:t xml:space="preserve"> </w:t>
      </w:r>
      <w:r w:rsidR="0099087E">
        <w:rPr>
          <w:sz w:val="24"/>
          <w:szCs w:val="24"/>
        </w:rPr>
        <w:t>da parte della cittadinanza.</w:t>
      </w:r>
    </w:p>
    <w:p w:rsidR="009269A8" w:rsidRPr="00234DE2" w:rsidRDefault="009269A8" w:rsidP="003622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bene in proposito ricordare che l’obiettivo strategico di tutto il DL 150/2009 è proprio quello di riavvicinare la </w:t>
      </w:r>
      <w:r w:rsidR="00E34066">
        <w:rPr>
          <w:sz w:val="24"/>
          <w:szCs w:val="24"/>
        </w:rPr>
        <w:t>pubblica</w:t>
      </w:r>
      <w:r>
        <w:rPr>
          <w:sz w:val="24"/>
          <w:szCs w:val="24"/>
        </w:rPr>
        <w:t xml:space="preserve"> amministra</w:t>
      </w:r>
      <w:r w:rsidR="00E34066">
        <w:rPr>
          <w:sz w:val="24"/>
          <w:szCs w:val="24"/>
        </w:rPr>
        <w:t>zione</w:t>
      </w:r>
      <w:r>
        <w:rPr>
          <w:sz w:val="24"/>
          <w:szCs w:val="24"/>
        </w:rPr>
        <w:t xml:space="preserve"> alla</w:t>
      </w:r>
      <w:r w:rsidR="00E34066">
        <w:rPr>
          <w:sz w:val="24"/>
          <w:szCs w:val="24"/>
        </w:rPr>
        <w:t xml:space="preserve"> funzione di</w:t>
      </w:r>
      <w:r>
        <w:rPr>
          <w:sz w:val="24"/>
          <w:szCs w:val="24"/>
        </w:rPr>
        <w:t xml:space="preserve"> </w:t>
      </w:r>
      <w:proofErr w:type="spellStart"/>
      <w:r w:rsidR="00E34066">
        <w:rPr>
          <w:i/>
          <w:sz w:val="24"/>
          <w:szCs w:val="24"/>
        </w:rPr>
        <w:t>civil</w:t>
      </w:r>
      <w:proofErr w:type="spellEnd"/>
      <w:r w:rsidR="00E34066">
        <w:rPr>
          <w:i/>
          <w:sz w:val="24"/>
          <w:szCs w:val="24"/>
        </w:rPr>
        <w:t xml:space="preserve"> servant</w:t>
      </w:r>
      <w:r>
        <w:rPr>
          <w:sz w:val="24"/>
          <w:szCs w:val="24"/>
        </w:rPr>
        <w:t xml:space="preserve"> e pertanto </w:t>
      </w:r>
      <w:r w:rsidR="00AA484F">
        <w:rPr>
          <w:sz w:val="24"/>
          <w:szCs w:val="24"/>
        </w:rPr>
        <w:t xml:space="preserve">nel quadro della valutazione della performance la misurazione del grado di soddisfazione dell’utenza assume una valenza </w:t>
      </w:r>
      <w:r w:rsidR="00E34066">
        <w:rPr>
          <w:sz w:val="24"/>
          <w:szCs w:val="24"/>
        </w:rPr>
        <w:t>fondamentale.</w:t>
      </w:r>
    </w:p>
    <w:p w:rsidR="00F34FCE" w:rsidRPr="00234DE2" w:rsidRDefault="00F34FCE" w:rsidP="003622BA">
      <w:pPr>
        <w:jc w:val="both"/>
        <w:rPr>
          <w:b/>
          <w:sz w:val="24"/>
          <w:szCs w:val="24"/>
        </w:rPr>
      </w:pPr>
      <w:r w:rsidRPr="00234DE2">
        <w:rPr>
          <w:b/>
          <w:sz w:val="24"/>
          <w:szCs w:val="24"/>
        </w:rPr>
        <w:t>Raccomandazioni ed indicazioni</w:t>
      </w:r>
    </w:p>
    <w:p w:rsidR="00F34FCE" w:rsidRPr="00234DE2" w:rsidRDefault="00F34FCE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>A tale proposito si raccomanda quanto segue:</w:t>
      </w:r>
    </w:p>
    <w:p w:rsidR="00F34FCE" w:rsidRPr="00246373" w:rsidRDefault="00F34FCE" w:rsidP="0024637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t>avviare un tavolo di confronto con le RSU per condividere quanto previsto dal Piano delle Performance</w:t>
      </w:r>
      <w:r w:rsidR="007962EB" w:rsidRPr="00246373">
        <w:rPr>
          <w:sz w:val="24"/>
          <w:szCs w:val="24"/>
        </w:rPr>
        <w:t xml:space="preserve"> per giungere alla definizione di un nuovo accordo per il riconoscimento dei premi di risultato (il precedente, oltre ad essere scaduto nei mesi scorsi, è anche incompatibile con quanto previsto dal Dl 150/2009);</w:t>
      </w:r>
    </w:p>
    <w:p w:rsidR="007962EB" w:rsidRPr="00246373" w:rsidRDefault="007962EB" w:rsidP="0024637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t>procedere alla definizione degli obiettivi per l’anno 20</w:t>
      </w:r>
      <w:r w:rsidR="004B1FC5">
        <w:rPr>
          <w:sz w:val="24"/>
          <w:szCs w:val="24"/>
        </w:rPr>
        <w:t>20</w:t>
      </w:r>
      <w:r w:rsidRPr="00246373">
        <w:rPr>
          <w:sz w:val="24"/>
          <w:szCs w:val="24"/>
        </w:rPr>
        <w:t xml:space="preserve"> per il personale dipendente (quadri e impiegati);</w:t>
      </w:r>
    </w:p>
    <w:p w:rsidR="007962EB" w:rsidRPr="00246373" w:rsidRDefault="007962EB" w:rsidP="0024637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t>avviare il monitoraggio dell’avanzamento dei piani all’interno delle singole unità organizzative dell’Ente</w:t>
      </w:r>
      <w:r w:rsidR="00234DE2" w:rsidRPr="00246373">
        <w:rPr>
          <w:sz w:val="24"/>
          <w:szCs w:val="24"/>
        </w:rPr>
        <w:t>;</w:t>
      </w:r>
    </w:p>
    <w:p w:rsidR="00E34066" w:rsidRPr="00246373" w:rsidRDefault="00E34066" w:rsidP="0024637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lastRenderedPageBreak/>
        <w:t>predisporre al termine del prossimo anno la prima indagine sul benessere organizzativo dell’Ente;</w:t>
      </w:r>
    </w:p>
    <w:p w:rsidR="00234DE2" w:rsidRPr="00246373" w:rsidRDefault="00234DE2" w:rsidP="0024637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t>avviare un maggior coordinamento con la direzione amministrazione e bilancio al fine di concordare con maggiore efficacia le politiche di bilancio (appostamento delle risorse) e quelle relative alle performance</w:t>
      </w:r>
      <w:r w:rsidR="0099087E" w:rsidRPr="00246373">
        <w:rPr>
          <w:sz w:val="24"/>
          <w:szCs w:val="24"/>
        </w:rPr>
        <w:t>;</w:t>
      </w:r>
    </w:p>
    <w:p w:rsidR="0099087E" w:rsidRDefault="0099087E" w:rsidP="0024637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t>valutare l’opportunità di svolgere sondaggi presso l’opinione pubblica circa la percezione del valore del porto e dell’apprezzamento circa come è amministrato.</w:t>
      </w:r>
    </w:p>
    <w:p w:rsidR="004B1FC5" w:rsidRPr="00246373" w:rsidRDefault="004B1FC5" w:rsidP="0024637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ultimo, duole dover sottolineare, che tutti i punti fin qui richiamati erano già stati segnalati nella relazione del 2019, appare dunque urgente avviare rapidamente quanto indicato.</w:t>
      </w:r>
    </w:p>
    <w:p w:rsidR="007962EB" w:rsidRPr="00234DE2" w:rsidRDefault="007962EB" w:rsidP="003622BA">
      <w:pPr>
        <w:jc w:val="both"/>
        <w:rPr>
          <w:b/>
          <w:sz w:val="24"/>
          <w:szCs w:val="24"/>
        </w:rPr>
      </w:pPr>
      <w:r w:rsidRPr="00234DE2">
        <w:rPr>
          <w:b/>
          <w:sz w:val="24"/>
          <w:szCs w:val="24"/>
        </w:rPr>
        <w:t>2. Monitoraggio degli obiettivi organizzativi e individuali</w:t>
      </w:r>
    </w:p>
    <w:p w:rsidR="007962EB" w:rsidRPr="00234DE2" w:rsidRDefault="007962EB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>Come già anticipato nel precedente punto</w:t>
      </w:r>
      <w:r w:rsidR="00C2693C">
        <w:rPr>
          <w:sz w:val="24"/>
          <w:szCs w:val="24"/>
        </w:rPr>
        <w:t>,</w:t>
      </w:r>
      <w:r w:rsidRPr="00234DE2">
        <w:rPr>
          <w:sz w:val="24"/>
          <w:szCs w:val="24"/>
        </w:rPr>
        <w:t xml:space="preserve"> gli obiettivi organizzativi e individuali riguardano esclusivamente il personale dirigente.</w:t>
      </w:r>
    </w:p>
    <w:p w:rsidR="00C233BA" w:rsidRPr="00234DE2" w:rsidRDefault="00C233BA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>I</w:t>
      </w:r>
      <w:r w:rsidR="00C2693C">
        <w:rPr>
          <w:sz w:val="24"/>
          <w:szCs w:val="24"/>
        </w:rPr>
        <w:t xml:space="preserve"> piani di risultato fissati dai</w:t>
      </w:r>
      <w:r w:rsidRPr="00234DE2">
        <w:rPr>
          <w:sz w:val="24"/>
          <w:szCs w:val="24"/>
        </w:rPr>
        <w:t xml:space="preserve"> quattro dirigenti (3 dirigenti ed il Segretario generale) vengono costantemente monitorati e l’esito di tali momenti di confronto è fissato in verbali che la struttura di supporto puntualmente redige a conclusione di ogni incontro</w:t>
      </w:r>
      <w:r w:rsidR="006165F8">
        <w:rPr>
          <w:sz w:val="24"/>
          <w:szCs w:val="24"/>
        </w:rPr>
        <w:t xml:space="preserve"> (disponibili presso la struttura di supporto dell’Oiv per la consultazione)</w:t>
      </w:r>
      <w:r w:rsidRPr="00234DE2">
        <w:rPr>
          <w:sz w:val="24"/>
          <w:szCs w:val="24"/>
        </w:rPr>
        <w:t>.</w:t>
      </w:r>
    </w:p>
    <w:p w:rsidR="00C233BA" w:rsidRDefault="00C233BA" w:rsidP="003622BA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 xml:space="preserve">La criticità principale registrata riguarda la difficile sincronizzazione degli obiettivi dei 4 dirigenti con quelli fissati dal Ministero vigilante per il Presidente </w:t>
      </w:r>
      <w:proofErr w:type="spellStart"/>
      <w:r w:rsidRPr="00234DE2">
        <w:rPr>
          <w:sz w:val="24"/>
          <w:szCs w:val="24"/>
        </w:rPr>
        <w:t>dell’AdSP</w:t>
      </w:r>
      <w:proofErr w:type="spellEnd"/>
      <w:r w:rsidRPr="00234DE2">
        <w:rPr>
          <w:sz w:val="24"/>
          <w:szCs w:val="24"/>
        </w:rPr>
        <w:t xml:space="preserve">. Questi ultimi attivi dal </w:t>
      </w:r>
      <w:r w:rsidR="004B1FC5">
        <w:rPr>
          <w:sz w:val="24"/>
          <w:szCs w:val="24"/>
        </w:rPr>
        <w:t>2018</w:t>
      </w:r>
      <w:r w:rsidRPr="00234DE2">
        <w:rPr>
          <w:sz w:val="24"/>
          <w:szCs w:val="24"/>
        </w:rPr>
        <w:t xml:space="preserve">, sono stati comunicati al Presidente </w:t>
      </w:r>
      <w:r w:rsidR="00091063">
        <w:rPr>
          <w:sz w:val="24"/>
          <w:szCs w:val="24"/>
        </w:rPr>
        <w:t>per l’</w:t>
      </w:r>
      <w:r w:rsidRPr="00234DE2">
        <w:rPr>
          <w:sz w:val="24"/>
          <w:szCs w:val="24"/>
        </w:rPr>
        <w:t>anno 20</w:t>
      </w:r>
      <w:r w:rsidR="00C241A3">
        <w:rPr>
          <w:sz w:val="24"/>
          <w:szCs w:val="24"/>
        </w:rPr>
        <w:t>21</w:t>
      </w:r>
      <w:r w:rsidRPr="00234DE2">
        <w:rPr>
          <w:sz w:val="24"/>
          <w:szCs w:val="24"/>
        </w:rPr>
        <w:t xml:space="preserve"> </w:t>
      </w:r>
      <w:r w:rsidR="00C241A3">
        <w:rPr>
          <w:sz w:val="24"/>
          <w:szCs w:val="24"/>
        </w:rPr>
        <w:t>nell’ultima settimana del mese di aprile</w:t>
      </w:r>
      <w:r w:rsidRPr="00234DE2">
        <w:rPr>
          <w:sz w:val="24"/>
          <w:szCs w:val="24"/>
        </w:rPr>
        <w:t>.</w:t>
      </w:r>
    </w:p>
    <w:p w:rsidR="00C233BA" w:rsidRDefault="00C233BA" w:rsidP="003622BA">
      <w:pPr>
        <w:jc w:val="both"/>
        <w:rPr>
          <w:b/>
          <w:sz w:val="24"/>
          <w:szCs w:val="24"/>
        </w:rPr>
      </w:pPr>
      <w:r w:rsidRPr="00234DE2">
        <w:rPr>
          <w:b/>
          <w:sz w:val="24"/>
          <w:szCs w:val="24"/>
        </w:rPr>
        <w:t>Raccomandazioni ed indicazioni</w:t>
      </w:r>
    </w:p>
    <w:p w:rsidR="00E34066" w:rsidRPr="00234DE2" w:rsidRDefault="00E34066" w:rsidP="00E34066">
      <w:pPr>
        <w:jc w:val="both"/>
        <w:rPr>
          <w:sz w:val="24"/>
          <w:szCs w:val="24"/>
        </w:rPr>
      </w:pPr>
      <w:r w:rsidRPr="00234DE2">
        <w:rPr>
          <w:sz w:val="24"/>
          <w:szCs w:val="24"/>
        </w:rPr>
        <w:t>A tale proposito si raccomanda quanto segue:</w:t>
      </w:r>
    </w:p>
    <w:p w:rsidR="00C233BA" w:rsidRPr="00246373" w:rsidRDefault="00E34066" w:rsidP="0024637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t>s</w:t>
      </w:r>
      <w:r w:rsidR="006165F8" w:rsidRPr="00246373">
        <w:rPr>
          <w:sz w:val="24"/>
          <w:szCs w:val="24"/>
        </w:rPr>
        <w:t xml:space="preserve">ollecitare il Ministero vigilante ad emanare in tempi compatibili con il ciclo annuale delle performance gli obiettivi per i Presidenti </w:t>
      </w:r>
      <w:proofErr w:type="spellStart"/>
      <w:r w:rsidR="006165F8" w:rsidRPr="00246373">
        <w:rPr>
          <w:sz w:val="24"/>
          <w:szCs w:val="24"/>
        </w:rPr>
        <w:t>dell’AdSP</w:t>
      </w:r>
      <w:proofErr w:type="spellEnd"/>
      <w:r w:rsidR="006165F8" w:rsidRPr="00246373">
        <w:rPr>
          <w:sz w:val="24"/>
          <w:szCs w:val="24"/>
        </w:rPr>
        <w:t>, i quali pur avendo una dimensione individuale, hanno purtuttavia una valenza complessiva per l’Ente che richiede un coinvolgimento attivo di tutto il personale</w:t>
      </w:r>
      <w:r w:rsidR="0099087E" w:rsidRPr="00246373">
        <w:rPr>
          <w:sz w:val="24"/>
          <w:szCs w:val="24"/>
        </w:rPr>
        <w:t>;</w:t>
      </w:r>
    </w:p>
    <w:p w:rsidR="006165F8" w:rsidRPr="00246373" w:rsidRDefault="00E34066" w:rsidP="0024637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46373">
        <w:rPr>
          <w:sz w:val="24"/>
          <w:szCs w:val="24"/>
        </w:rPr>
        <w:t>v</w:t>
      </w:r>
      <w:r w:rsidR="006165F8" w:rsidRPr="00246373">
        <w:rPr>
          <w:sz w:val="24"/>
          <w:szCs w:val="24"/>
        </w:rPr>
        <w:t>alutare l’opportunità di verificare l’effettivo raggiungimento dei risultati anche attraverso la rilevazione della soddisfazione dell’utenza</w:t>
      </w:r>
      <w:r w:rsidR="00C2693C" w:rsidRPr="00246373">
        <w:rPr>
          <w:sz w:val="24"/>
          <w:szCs w:val="24"/>
        </w:rPr>
        <w:t xml:space="preserve"> portuale</w:t>
      </w:r>
      <w:r w:rsidR="006165F8" w:rsidRPr="00246373">
        <w:rPr>
          <w:sz w:val="24"/>
          <w:szCs w:val="24"/>
        </w:rPr>
        <w:t>.</w:t>
      </w:r>
    </w:p>
    <w:p w:rsidR="0099087E" w:rsidRPr="0099087E" w:rsidRDefault="0099087E" w:rsidP="003622BA">
      <w:pPr>
        <w:jc w:val="both"/>
        <w:rPr>
          <w:b/>
          <w:sz w:val="24"/>
          <w:szCs w:val="24"/>
        </w:rPr>
      </w:pPr>
      <w:r w:rsidRPr="0099087E">
        <w:rPr>
          <w:b/>
          <w:sz w:val="24"/>
          <w:szCs w:val="24"/>
        </w:rPr>
        <w:lastRenderedPageBreak/>
        <w:t>3. Programma triennale per la trasparenza e l’integrità.</w:t>
      </w:r>
    </w:p>
    <w:p w:rsidR="0099087E" w:rsidRDefault="0099087E" w:rsidP="00362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L’ente ha regolarmente pubblicato quanto previsto dal Programma, tuttavia sarebbe necessario che tale adempimento divenisse parte integrante dell’attività amministrativa e non un mero esercizio formale. A tale proposito andrebbero maggiormente coinvolte </w:t>
      </w:r>
      <w:r w:rsidR="00091063">
        <w:rPr>
          <w:sz w:val="24"/>
          <w:szCs w:val="24"/>
        </w:rPr>
        <w:t>il complesso del</w:t>
      </w:r>
      <w:r>
        <w:rPr>
          <w:sz w:val="24"/>
          <w:szCs w:val="24"/>
        </w:rPr>
        <w:t>le unità operative dell’Ente.</w:t>
      </w:r>
    </w:p>
    <w:p w:rsidR="00C2693C" w:rsidRDefault="00C2693C" w:rsidP="003622BA">
      <w:pPr>
        <w:jc w:val="both"/>
        <w:rPr>
          <w:sz w:val="24"/>
          <w:szCs w:val="24"/>
        </w:rPr>
      </w:pPr>
    </w:p>
    <w:p w:rsidR="00C2693C" w:rsidRPr="001779CD" w:rsidRDefault="00C2693C" w:rsidP="00C2693C">
      <w:pPr>
        <w:spacing w:before="0" w:after="0" w:line="240" w:lineRule="auto"/>
        <w:jc w:val="right"/>
        <w:rPr>
          <w:b/>
          <w:sz w:val="22"/>
        </w:rPr>
      </w:pPr>
      <w:r w:rsidRPr="001779CD">
        <w:rPr>
          <w:b/>
          <w:sz w:val="22"/>
        </w:rPr>
        <w:t>Organismo Indipendente di Valutazione</w:t>
      </w:r>
    </w:p>
    <w:p w:rsidR="00C2693C" w:rsidRDefault="00100E26" w:rsidP="00C2693C">
      <w:pPr>
        <w:spacing w:before="0" w:after="0" w:line="240" w:lineRule="auto"/>
        <w:jc w:val="right"/>
        <w:rPr>
          <w:b/>
          <w:sz w:val="22"/>
        </w:rPr>
      </w:pPr>
      <w:r>
        <w:rPr>
          <w:b/>
          <w:sz w:val="22"/>
        </w:rPr>
        <w:t xml:space="preserve">Componente </w:t>
      </w:r>
      <w:r w:rsidR="00C2693C" w:rsidRPr="001779CD">
        <w:rPr>
          <w:b/>
          <w:sz w:val="22"/>
        </w:rPr>
        <w:t>Monocratico</w:t>
      </w:r>
    </w:p>
    <w:p w:rsidR="00C2693C" w:rsidRDefault="00F71171" w:rsidP="00C2693C">
      <w:pPr>
        <w:jc w:val="right"/>
        <w:rPr>
          <w:b/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A8E3F2" wp14:editId="3D3DA025">
            <wp:simplePos x="0" y="0"/>
            <wp:positionH relativeFrom="column">
              <wp:posOffset>3768725</wp:posOffset>
            </wp:positionH>
            <wp:positionV relativeFrom="paragraph">
              <wp:posOffset>76200</wp:posOffset>
            </wp:positionV>
            <wp:extent cx="1501140" cy="66675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93C" w:rsidRPr="00234DE2" w:rsidRDefault="00C2693C" w:rsidP="003622BA">
      <w:pPr>
        <w:jc w:val="both"/>
        <w:rPr>
          <w:sz w:val="24"/>
          <w:szCs w:val="24"/>
        </w:rPr>
      </w:pPr>
      <w:bookmarkStart w:id="0" w:name="_GoBack"/>
      <w:bookmarkEnd w:id="0"/>
    </w:p>
    <w:sectPr w:rsidR="00C2693C" w:rsidRPr="00234DE2" w:rsidSect="00246373">
      <w:footerReference w:type="default" r:id="rId9"/>
      <w:pgSz w:w="11906" w:h="16838" w:code="9"/>
      <w:pgMar w:top="2268" w:right="1701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66" w:rsidRDefault="00AD1266" w:rsidP="003622BA">
      <w:pPr>
        <w:spacing w:before="0" w:after="0" w:line="240" w:lineRule="auto"/>
      </w:pPr>
      <w:r>
        <w:separator/>
      </w:r>
    </w:p>
  </w:endnote>
  <w:endnote w:type="continuationSeparator" w:id="0">
    <w:p w:rsidR="00AD1266" w:rsidRDefault="00AD1266" w:rsidP="003622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265848"/>
      <w:docPartObj>
        <w:docPartGallery w:val="Page Numbers (Bottom of Page)"/>
        <w:docPartUnique/>
      </w:docPartObj>
    </w:sdtPr>
    <w:sdtEndPr/>
    <w:sdtContent>
      <w:p w:rsidR="003622BA" w:rsidRDefault="003622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78">
          <w:rPr>
            <w:noProof/>
          </w:rPr>
          <w:t>5</w:t>
        </w:r>
        <w:r>
          <w:fldChar w:fldCharType="end"/>
        </w:r>
      </w:p>
    </w:sdtContent>
  </w:sdt>
  <w:p w:rsidR="003622BA" w:rsidRDefault="003622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66" w:rsidRDefault="00AD1266" w:rsidP="003622BA">
      <w:pPr>
        <w:spacing w:before="0" w:after="0" w:line="240" w:lineRule="auto"/>
      </w:pPr>
      <w:r>
        <w:separator/>
      </w:r>
    </w:p>
  </w:footnote>
  <w:footnote w:type="continuationSeparator" w:id="0">
    <w:p w:rsidR="00AD1266" w:rsidRDefault="00AD1266" w:rsidP="003622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155"/>
    <w:multiLevelType w:val="hybridMultilevel"/>
    <w:tmpl w:val="5784E8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3B9"/>
    <w:multiLevelType w:val="hybridMultilevel"/>
    <w:tmpl w:val="29088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D56"/>
    <w:multiLevelType w:val="hybridMultilevel"/>
    <w:tmpl w:val="1BE48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03DE"/>
    <w:multiLevelType w:val="hybridMultilevel"/>
    <w:tmpl w:val="00646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F2"/>
    <w:rsid w:val="00062301"/>
    <w:rsid w:val="00073478"/>
    <w:rsid w:val="00091063"/>
    <w:rsid w:val="00100E26"/>
    <w:rsid w:val="001032D6"/>
    <w:rsid w:val="001779CD"/>
    <w:rsid w:val="00234DE2"/>
    <w:rsid w:val="00246373"/>
    <w:rsid w:val="00283C39"/>
    <w:rsid w:val="0029121A"/>
    <w:rsid w:val="002D4614"/>
    <w:rsid w:val="003622BA"/>
    <w:rsid w:val="00385DEA"/>
    <w:rsid w:val="00410F7F"/>
    <w:rsid w:val="00452EEE"/>
    <w:rsid w:val="004B1FC5"/>
    <w:rsid w:val="006165F8"/>
    <w:rsid w:val="006520DD"/>
    <w:rsid w:val="00664031"/>
    <w:rsid w:val="006C62C7"/>
    <w:rsid w:val="00701C1D"/>
    <w:rsid w:val="00744B95"/>
    <w:rsid w:val="007962EB"/>
    <w:rsid w:val="007F0FD8"/>
    <w:rsid w:val="008031F2"/>
    <w:rsid w:val="0085440A"/>
    <w:rsid w:val="009269A8"/>
    <w:rsid w:val="0099087E"/>
    <w:rsid w:val="00A4687C"/>
    <w:rsid w:val="00AA484F"/>
    <w:rsid w:val="00AD1266"/>
    <w:rsid w:val="00AF6825"/>
    <w:rsid w:val="00C233BA"/>
    <w:rsid w:val="00C241A3"/>
    <w:rsid w:val="00C2693C"/>
    <w:rsid w:val="00DF6A4A"/>
    <w:rsid w:val="00E0256B"/>
    <w:rsid w:val="00E34066"/>
    <w:rsid w:val="00EF0E8B"/>
    <w:rsid w:val="00F34FCE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D684"/>
  <w15:docId w15:val="{B1F02143-EBAE-43AF-98FD-6CB6C01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1C1D"/>
    <w:pPr>
      <w:spacing w:before="100"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01C1D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olo2">
    <w:name w:val="heading 2"/>
    <w:aliases w:val="CAPITOLO,Paragrafo,2 Heading,2ndOrd (A.),Appendix Title,ah1,A1,Main Hd,Second-Order Heading"/>
    <w:basedOn w:val="Normale"/>
    <w:next w:val="Normale"/>
    <w:link w:val="Titolo2Carattere"/>
    <w:uiPriority w:val="9"/>
    <w:unhideWhenUsed/>
    <w:qFormat/>
    <w:rsid w:val="00701C1D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1C1D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1C1D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01C1D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01C1D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01C1D"/>
    <w:pPr>
      <w:spacing w:before="200" w:after="0"/>
      <w:outlineLvl w:val="6"/>
    </w:pPr>
    <w:rPr>
      <w:caps/>
      <w:color w:val="2E74B5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01C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01C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01C1D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olo2Carattere">
    <w:name w:val="Titolo 2 Carattere"/>
    <w:aliases w:val="CAPITOLO Carattere,Paragrafo Carattere,2 Heading Carattere,2ndOrd (A.) Carattere,Appendix Title Carattere,ah1 Carattere,A1 Carattere,Main Hd Carattere,Second-Order Heading Carattere"/>
    <w:link w:val="Titolo2"/>
    <w:uiPriority w:val="9"/>
    <w:rsid w:val="00701C1D"/>
    <w:rPr>
      <w:caps/>
      <w:spacing w:val="15"/>
      <w:shd w:val="clear" w:color="auto" w:fill="DEEAF6"/>
    </w:rPr>
  </w:style>
  <w:style w:type="character" w:customStyle="1" w:styleId="Titolo3Carattere">
    <w:name w:val="Titolo 3 Carattere"/>
    <w:link w:val="Titolo3"/>
    <w:uiPriority w:val="9"/>
    <w:rsid w:val="00701C1D"/>
    <w:rPr>
      <w:caps/>
      <w:color w:val="1F4D78"/>
      <w:spacing w:val="15"/>
    </w:rPr>
  </w:style>
  <w:style w:type="character" w:customStyle="1" w:styleId="Titolo4Carattere">
    <w:name w:val="Titolo 4 Carattere"/>
    <w:link w:val="Titolo4"/>
    <w:uiPriority w:val="9"/>
    <w:rsid w:val="00701C1D"/>
    <w:rPr>
      <w:caps/>
      <w:color w:val="2E74B5"/>
      <w:spacing w:val="10"/>
    </w:rPr>
  </w:style>
  <w:style w:type="character" w:customStyle="1" w:styleId="Titolo5Carattere">
    <w:name w:val="Titolo 5 Carattere"/>
    <w:link w:val="Titolo5"/>
    <w:uiPriority w:val="9"/>
    <w:rsid w:val="00701C1D"/>
    <w:rPr>
      <w:caps/>
      <w:color w:val="2E74B5"/>
      <w:spacing w:val="10"/>
    </w:rPr>
  </w:style>
  <w:style w:type="character" w:customStyle="1" w:styleId="Titolo6Carattere">
    <w:name w:val="Titolo 6 Carattere"/>
    <w:link w:val="Titolo6"/>
    <w:uiPriority w:val="9"/>
    <w:rsid w:val="00701C1D"/>
    <w:rPr>
      <w:caps/>
      <w:color w:val="2E74B5"/>
      <w:spacing w:val="10"/>
    </w:rPr>
  </w:style>
  <w:style w:type="character" w:customStyle="1" w:styleId="Titolo7Carattere">
    <w:name w:val="Titolo 7 Carattere"/>
    <w:link w:val="Titolo7"/>
    <w:uiPriority w:val="9"/>
    <w:rsid w:val="00701C1D"/>
    <w:rPr>
      <w:caps/>
      <w:color w:val="2E74B5"/>
      <w:spacing w:val="10"/>
    </w:rPr>
  </w:style>
  <w:style w:type="character" w:customStyle="1" w:styleId="Titolo8Carattere">
    <w:name w:val="Titolo 8 Carattere"/>
    <w:link w:val="Titolo8"/>
    <w:uiPriority w:val="9"/>
    <w:rsid w:val="00701C1D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rsid w:val="00701C1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701C1D"/>
    <w:rPr>
      <w:b/>
      <w:bCs/>
      <w:color w:val="2E74B5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1C1D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01C1D"/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1C1D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ttotitoloCarattere">
    <w:name w:val="Sottotitolo Carattere"/>
    <w:link w:val="Sottotitolo"/>
    <w:uiPriority w:val="11"/>
    <w:rsid w:val="00701C1D"/>
    <w:rPr>
      <w:caps/>
      <w:color w:val="595959"/>
      <w:spacing w:val="10"/>
      <w:sz w:val="21"/>
      <w:szCs w:val="21"/>
    </w:rPr>
  </w:style>
  <w:style w:type="character" w:styleId="Enfasigrassetto">
    <w:name w:val="Strong"/>
    <w:uiPriority w:val="22"/>
    <w:qFormat/>
    <w:rsid w:val="00701C1D"/>
    <w:rPr>
      <w:b/>
      <w:bCs/>
    </w:rPr>
  </w:style>
  <w:style w:type="character" w:styleId="Enfasicorsivo">
    <w:name w:val="Emphasis"/>
    <w:uiPriority w:val="20"/>
    <w:qFormat/>
    <w:rsid w:val="00701C1D"/>
    <w:rPr>
      <w:caps/>
      <w:color w:val="1F4D78"/>
      <w:spacing w:val="5"/>
    </w:rPr>
  </w:style>
  <w:style w:type="paragraph" w:styleId="Nessunaspaziatura">
    <w:name w:val="No Spacing"/>
    <w:uiPriority w:val="1"/>
    <w:qFormat/>
    <w:rsid w:val="00701C1D"/>
    <w:pPr>
      <w:spacing w:before="100"/>
    </w:pPr>
  </w:style>
  <w:style w:type="paragraph" w:styleId="Paragrafoelenco">
    <w:name w:val="List Paragraph"/>
    <w:basedOn w:val="Normale"/>
    <w:uiPriority w:val="34"/>
    <w:qFormat/>
    <w:rsid w:val="00701C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01C1D"/>
    <w:rPr>
      <w:i/>
      <w:iCs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701C1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01C1D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701C1D"/>
    <w:rPr>
      <w:color w:val="5B9BD5"/>
      <w:sz w:val="24"/>
      <w:szCs w:val="24"/>
    </w:rPr>
  </w:style>
  <w:style w:type="character" w:styleId="Enfasidelicata">
    <w:name w:val="Subtle Emphasis"/>
    <w:uiPriority w:val="19"/>
    <w:qFormat/>
    <w:rsid w:val="00701C1D"/>
    <w:rPr>
      <w:i/>
      <w:iCs/>
      <w:color w:val="1F4D78"/>
    </w:rPr>
  </w:style>
  <w:style w:type="character" w:styleId="Enfasiintensa">
    <w:name w:val="Intense Emphasis"/>
    <w:uiPriority w:val="21"/>
    <w:qFormat/>
    <w:rsid w:val="00701C1D"/>
    <w:rPr>
      <w:b/>
      <w:bCs/>
      <w:caps/>
      <w:color w:val="1F4D78"/>
      <w:spacing w:val="10"/>
    </w:rPr>
  </w:style>
  <w:style w:type="character" w:styleId="Riferimentodelicato">
    <w:name w:val="Subtle Reference"/>
    <w:uiPriority w:val="31"/>
    <w:qFormat/>
    <w:rsid w:val="00701C1D"/>
    <w:rPr>
      <w:b/>
      <w:bCs/>
      <w:color w:val="5B9BD5"/>
    </w:rPr>
  </w:style>
  <w:style w:type="character" w:styleId="Riferimentointenso">
    <w:name w:val="Intense Reference"/>
    <w:uiPriority w:val="32"/>
    <w:qFormat/>
    <w:rsid w:val="00701C1D"/>
    <w:rPr>
      <w:b/>
      <w:bCs/>
      <w:i/>
      <w:iCs/>
      <w:caps/>
      <w:color w:val="5B9BD5"/>
    </w:rPr>
  </w:style>
  <w:style w:type="character" w:styleId="Titolodellibro">
    <w:name w:val="Book Title"/>
    <w:uiPriority w:val="33"/>
    <w:qFormat/>
    <w:rsid w:val="00701C1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1C1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622B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2BA"/>
  </w:style>
  <w:style w:type="paragraph" w:styleId="Pidipagina">
    <w:name w:val="footer"/>
    <w:basedOn w:val="Normale"/>
    <w:link w:val="PidipaginaCarattere"/>
    <w:uiPriority w:val="99"/>
    <w:unhideWhenUsed/>
    <w:rsid w:val="003622B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2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9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Appetecchia</dc:creator>
  <cp:lastModifiedBy>Andrea Appetecchia</cp:lastModifiedBy>
  <cp:revision>3</cp:revision>
  <cp:lastPrinted>2020-07-22T09:37:00Z</cp:lastPrinted>
  <dcterms:created xsi:type="dcterms:W3CDTF">2021-06-16T10:51:00Z</dcterms:created>
  <dcterms:modified xsi:type="dcterms:W3CDTF">2021-06-21T10:31:00Z</dcterms:modified>
</cp:coreProperties>
</file>